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Courier New" w:cs="Courier New" w:eastAsia="Courier New" w:hAnsi="Courier New"/>
          <w:sz w:val="29"/>
          <w:szCs w:val="29"/>
          <w:b w:val="1"/>
          <w:bCs w:val="1"/>
          <w:color w:val="auto"/>
        </w:rPr>
        <w:t>SECURITIES AND EXCHANGE COMMISSION</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121920</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auto"/>
        </w:rPr>
        <w:t>SCHEDULE 13G/A</w:t>
      </w:r>
    </w:p>
    <w:p>
      <w:pPr>
        <w:spacing w:after="0" w:line="28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(Rule 13d-102)</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INFORMATION TO BE INCLUDED IN STATEMENTS FILED PURSUANT</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TO RULES 13d-1(b), (c), AND (d) AND AMENDMENTS THERETO FILED</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PURSUANT TO RULE 13d-2(c)</w:t>
      </w:r>
    </w:p>
    <w:p>
      <w:pPr>
        <w:spacing w:after="0" w:line="207"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color w:val="auto"/>
        </w:rPr>
        <w:t xml:space="preserve">(AMENDMENT </w:t>
      </w:r>
      <w:r>
        <w:rPr>
          <w:rFonts w:ascii="Courier New" w:cs="Courier New" w:eastAsia="Courier New" w:hAnsi="Courier New"/>
          <w:sz w:val="22"/>
          <w:szCs w:val="22"/>
          <w:color w:val="008000"/>
        </w:rPr>
        <w:t>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411480</wp:posOffset>
            </wp:positionV>
            <wp:extent cx="72872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9"/>
          <w:szCs w:val="29"/>
          <w:b w:val="1"/>
          <w:bCs w:val="1"/>
          <w:color w:val="008000"/>
        </w:rPr>
        <w:t>Avago Technologies Limited</w:t>
      </w:r>
    </w:p>
    <w:p>
      <w:pPr>
        <w:spacing w:after="0" w:line="28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b w:val="1"/>
          <w:bCs w:val="1"/>
          <w:color w:val="auto"/>
        </w:rPr>
        <w:t>Ordinary Shares, no par value</w:t>
      </w:r>
    </w:p>
    <w:p>
      <w:pPr>
        <w:spacing w:after="0" w:line="208"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b w:val="1"/>
          <w:bCs w:val="1"/>
          <w:color w:val="008000"/>
        </w:rPr>
        <w:t>Y0486S104</w:t>
      </w:r>
    </w:p>
    <w:p>
      <w:pPr>
        <w:spacing w:after="0" w:line="193"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b w:val="1"/>
          <w:bCs w:val="1"/>
          <w:color w:val="auto"/>
        </w:rPr>
        <w:t>February 29, 2016</w:t>
      </w:r>
    </w:p>
    <w:p>
      <w:pPr>
        <w:spacing w:after="0" w:line="215" w:lineRule="exact"/>
        <w:rPr>
          <w:sz w:val="24"/>
          <w:szCs w:val="24"/>
          <w:color w:val="auto"/>
        </w:rPr>
      </w:pPr>
    </w:p>
    <w:p>
      <w:pPr>
        <w:jc w:val="center"/>
        <w:ind w:right="20"/>
        <w:spacing w:after="0"/>
        <w:rPr>
          <w:sz w:val="20"/>
          <w:szCs w:val="20"/>
          <w:color w:val="auto"/>
        </w:rPr>
      </w:pPr>
      <w:r>
        <w:rPr>
          <w:rFonts w:ascii="Courier New" w:cs="Courier New" w:eastAsia="Courier New" w:hAnsi="Courier New"/>
          <w:sz w:val="22"/>
          <w:szCs w:val="22"/>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381000</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77"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X Rule 13d-1 (b)</w:t>
      </w:r>
    </w:p>
    <w:p>
      <w:pPr>
        <w:spacing w:after="0" w:line="169"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Rule 13d-1 (c)</w:t>
      </w:r>
    </w:p>
    <w:p>
      <w:pPr>
        <w:spacing w:after="0" w:line="169" w:lineRule="exact"/>
        <w:rPr>
          <w:sz w:val="24"/>
          <w:szCs w:val="24"/>
          <w:color w:val="auto"/>
        </w:rPr>
      </w:pPr>
    </w:p>
    <w:p>
      <w:pPr>
        <w:jc w:val="right"/>
        <w:ind w:right="360"/>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424815</wp:posOffset>
            </wp:positionV>
            <wp:extent cx="72872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3360" w:type="dxa"/>
            <w:vAlign w:val="bottom"/>
          </w:tcPr>
          <w:p>
            <w:pPr>
              <w:ind w:left="80"/>
              <w:spacing w:after="0"/>
              <w:rPr>
                <w:sz w:val="20"/>
                <w:szCs w:val="20"/>
                <w:color w:val="auto"/>
              </w:rPr>
            </w:pPr>
            <w:r>
              <w:rPr>
                <w:rFonts w:ascii="Courier New" w:cs="Courier New" w:eastAsia="Courier New" w:hAnsi="Courier New"/>
                <w:sz w:val="22"/>
                <w:szCs w:val="22"/>
                <w:b w:val="1"/>
                <w:bCs w:val="1"/>
                <w:color w:val="0000FF"/>
              </w:rPr>
              <w:t xml:space="preserve">CUSIP No. </w:t>
            </w:r>
            <w:r>
              <w:rPr>
                <w:rFonts w:ascii="Courier New" w:cs="Courier New" w:eastAsia="Courier New" w:hAnsi="Courier New"/>
                <w:sz w:val="22"/>
                <w:szCs w:val="22"/>
                <w:b w:val="1"/>
                <w:bCs w:val="1"/>
                <w:color w:val="008000"/>
              </w:rPr>
              <w:t>Y0486S104</w:t>
            </w:r>
          </w:p>
        </w:tc>
        <w:tc>
          <w:tcPr>
            <w:tcW w:w="4140" w:type="dxa"/>
            <w:vAlign w:val="bottom"/>
            <w:gridSpan w:val="2"/>
          </w:tcPr>
          <w:p>
            <w:pPr>
              <w:ind w:left="820"/>
              <w:spacing w:after="0"/>
              <w:rPr>
                <w:sz w:val="20"/>
                <w:szCs w:val="20"/>
                <w:color w:val="auto"/>
              </w:rPr>
            </w:pPr>
            <w:r>
              <w:rPr>
                <w:rFonts w:ascii="Courier New" w:cs="Courier New" w:eastAsia="Courier New" w:hAnsi="Courier New"/>
                <w:sz w:val="22"/>
                <w:szCs w:val="22"/>
                <w:b w:val="1"/>
                <w:bCs w:val="1"/>
                <w:color w:val="0000FF"/>
              </w:rPr>
              <w:t>13G/A</w:t>
            </w:r>
          </w:p>
        </w:tc>
        <w:tc>
          <w:tcPr>
            <w:tcW w:w="3940" w:type="dxa"/>
            <w:vAlign w:val="bottom"/>
          </w:tcPr>
          <w:p>
            <w:pPr>
              <w:jc w:val="right"/>
              <w:ind w:right="1764"/>
              <w:spacing w:after="0"/>
              <w:rPr>
                <w:sz w:val="20"/>
                <w:szCs w:val="20"/>
                <w:color w:val="auto"/>
              </w:rPr>
            </w:pPr>
            <w:r>
              <w:rPr>
                <w:rFonts w:ascii="Courier New" w:cs="Courier New" w:eastAsia="Courier New" w:hAnsi="Courier New"/>
                <w:sz w:val="19"/>
                <w:szCs w:val="19"/>
                <w:color w:val="808080"/>
              </w:rPr>
              <w:t>Page 1 of 3 pages</w:t>
            </w:r>
          </w:p>
        </w:tc>
      </w:tr>
      <w:tr>
        <w:trPr>
          <w:trHeight w:val="276"/>
        </w:trPr>
        <w:tc>
          <w:tcPr>
            <w:tcW w:w="4560" w:type="dxa"/>
            <w:vAlign w:val="bottom"/>
            <w:tcBorders>
              <w:bottom w:val="single" w:sz="8" w:color="9A9A9A"/>
            </w:tcBorders>
            <w:gridSpan w:val="2"/>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r>
      <w:tr>
        <w:trPr>
          <w:trHeight w:val="520"/>
        </w:trPr>
        <w:tc>
          <w:tcPr>
            <w:tcW w:w="4560" w:type="dxa"/>
            <w:vAlign w:val="bottom"/>
            <w:gridSpan w:val="2"/>
          </w:tcPr>
          <w:p>
            <w:pPr>
              <w:ind w:left="300"/>
              <w:spacing w:after="0"/>
              <w:rPr>
                <w:sz w:val="20"/>
                <w:szCs w:val="20"/>
                <w:color w:val="auto"/>
              </w:rPr>
            </w:pPr>
            <w:r>
              <w:rPr>
                <w:rFonts w:ascii="Courier New" w:cs="Courier New" w:eastAsia="Courier New" w:hAnsi="Courier New"/>
                <w:sz w:val="22"/>
                <w:szCs w:val="22"/>
                <w:color w:val="auto"/>
              </w:rPr>
              <w:t>1.   Names of reporting persons</w:t>
            </w:r>
          </w:p>
        </w:tc>
        <w:tc>
          <w:tcPr>
            <w:tcW w:w="2940" w:type="dxa"/>
            <w:vAlign w:val="bottom"/>
          </w:tcPr>
          <w:p>
            <w:pPr>
              <w:ind w:left="240"/>
              <w:spacing w:after="0"/>
              <w:rPr>
                <w:sz w:val="20"/>
                <w:szCs w:val="20"/>
                <w:color w:val="auto"/>
              </w:rPr>
            </w:pPr>
            <w:r>
              <w:rPr>
                <w:rFonts w:ascii="Courier New" w:cs="Courier New" w:eastAsia="Courier New" w:hAnsi="Courier New"/>
                <w:sz w:val="22"/>
                <w:szCs w:val="22"/>
                <w:color w:val="auto"/>
              </w:rPr>
              <w:t>JPMorgan Chase &amp; Co.</w:t>
            </w:r>
          </w:p>
        </w:tc>
        <w:tc>
          <w:tcPr>
            <w:tcW w:w="3940" w:type="dxa"/>
            <w:vAlign w:val="bottom"/>
          </w:tcPr>
          <w:p>
            <w:pPr>
              <w:spacing w:after="0"/>
              <w:rPr>
                <w:sz w:val="24"/>
                <w:szCs w:val="24"/>
                <w:color w:val="auto"/>
              </w:rPr>
            </w:pPr>
          </w:p>
        </w:tc>
      </w:tr>
      <w:tr>
        <w:trPr>
          <w:trHeight w:val="376"/>
        </w:trPr>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940" w:type="dxa"/>
            <w:vAlign w:val="bottom"/>
          </w:tcPr>
          <w:p>
            <w:pPr>
              <w:jc w:val="right"/>
              <w:ind w:right="2424"/>
              <w:spacing w:after="0"/>
              <w:rPr>
                <w:sz w:val="20"/>
                <w:szCs w:val="20"/>
                <w:color w:val="auto"/>
              </w:rPr>
            </w:pPr>
            <w:r>
              <w:rPr>
                <w:rFonts w:ascii="Courier New" w:cs="Courier New" w:eastAsia="Courier New" w:hAnsi="Courier New"/>
                <w:sz w:val="19"/>
                <w:szCs w:val="19"/>
                <w:color w:val="auto"/>
              </w:rPr>
              <w:t>13-2624428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7239000</wp:posOffset>
            </wp:positionH>
            <wp:positionV relativeFrom="paragraph">
              <wp:posOffset>-596265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-596265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40"/>
          </w:cols>
          <w:pgMar w:left="240" w:top="845" w:right="219" w:bottom="0" w:gutter="0" w:footer="0" w:header="0"/>
        </w:sectPr>
      </w:pPr>
    </w:p>
    <w:bookmarkStart w:id="1" w:name="page2"/>
    <w:bookmarkEnd w:id="1"/>
    <w:p>
      <w:pPr>
        <w:ind w:left="820" w:right="3279"/>
        <w:spacing w:after="0" w:line="239" w:lineRule="auto"/>
        <w:rPr>
          <w:sz w:val="20"/>
          <w:szCs w:val="20"/>
          <w:color w:val="auto"/>
        </w:rPr>
      </w:pPr>
      <w:r>
        <w:rPr>
          <w:rFonts w:ascii="Courier New" w:cs="Courier New" w:eastAsia="Courier New" w:hAnsi="Courier New"/>
          <w:sz w:val="19"/>
          <w:szCs w:val="19"/>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379095</wp:posOffset>
            </wp:positionV>
            <wp:extent cx="727456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40"/>
        <w:spacing w:after="0"/>
        <w:tabs>
          <w:tab w:leader="none" w:pos="920" w:val="left"/>
          <w:tab w:leader="none" w:pos="9400"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w:t>
      </w:r>
    </w:p>
    <w:p>
      <w:pPr>
        <w:spacing w:after="0" w:line="169" w:lineRule="exact"/>
        <w:rPr>
          <w:sz w:val="20"/>
          <w:szCs w:val="20"/>
          <w:color w:val="auto"/>
        </w:rPr>
      </w:pPr>
    </w:p>
    <w:p>
      <w:pPr>
        <w:jc w:val="right"/>
        <w:ind w:right="299"/>
        <w:spacing w:after="0"/>
        <w:rPr>
          <w:sz w:val="20"/>
          <w:szCs w:val="20"/>
          <w:color w:val="auto"/>
        </w:rPr>
      </w:pPr>
      <w:r>
        <w:rPr>
          <w:rFonts w:ascii="Courier New" w:cs="Courier New" w:eastAsia="Courier New" w:hAnsi="Courier New"/>
          <w:sz w:val="22"/>
          <w:szCs w:val="22"/>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160020</wp:posOffset>
            </wp:positionV>
            <wp:extent cx="727456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960" w:hanging="658"/>
        <w:spacing w:after="0"/>
        <w:tabs>
          <w:tab w:leader="none" w:pos="96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SEC USE ONLY</w:t>
      </w:r>
    </w:p>
    <w:p>
      <w:pPr>
        <w:spacing w:after="0" w:line="200" w:lineRule="exact"/>
        <w:rPr>
          <w:rFonts w:ascii="Arial" w:cs="Arial" w:eastAsia="Arial" w:hAnsi="Arial"/>
          <w:sz w:val="19"/>
          <w:szCs w:val="19"/>
          <w:color w:val="auto"/>
        </w:rPr>
      </w:pPr>
    </w:p>
    <w:p>
      <w:pPr>
        <w:spacing w:after="0" w:line="360" w:lineRule="exact"/>
        <w:rPr>
          <w:rFonts w:ascii="Arial" w:cs="Arial" w:eastAsia="Arial" w:hAnsi="Arial"/>
          <w:sz w:val="19"/>
          <w:szCs w:val="19"/>
          <w:color w:val="auto"/>
        </w:rPr>
      </w:pPr>
    </w:p>
    <w:p>
      <w:pPr>
        <w:ind w:left="960" w:right="4479" w:hanging="658"/>
        <w:spacing w:after="0" w:line="387" w:lineRule="auto"/>
        <w:tabs>
          <w:tab w:leader="none" w:pos="960"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-705485</wp:posOffset>
            </wp:positionV>
            <wp:extent cx="727456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33020"/>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322580</wp:posOffset>
            </wp:positionV>
            <wp:extent cx="727456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560" w:type="dxa"/>
        <w:tblCellMar>
          <w:top w:w="0" w:type="dxa"/>
          <w:left w:w="0" w:type="dxa"/>
          <w:bottom w:w="0" w:type="dxa"/>
          <w:right w:w="0" w:type="dxa"/>
        </w:tblCellMar>
      </w:tblPr>
      <w:tr>
        <w:trPr>
          <w:trHeight w:val="263"/>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NUMBER OF</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5.</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VOTING POWER</w:t>
            </w:r>
          </w:p>
        </w:tc>
        <w:tc>
          <w:tcPr>
            <w:tcW w:w="640" w:type="dxa"/>
            <w:vAlign w:val="bottom"/>
          </w:tcPr>
          <w:p>
            <w:pPr>
              <w:jc w:val="right"/>
              <w:spacing w:after="0"/>
              <w:rPr>
                <w:sz w:val="20"/>
                <w:szCs w:val="20"/>
                <w:color w:val="auto"/>
              </w:rPr>
            </w:pPr>
            <w:r>
              <w:rPr>
                <w:rFonts w:ascii="Arial" w:cs="Arial" w:eastAsia="Arial" w:hAnsi="Arial"/>
                <w:sz w:val="19"/>
                <w:szCs w:val="19"/>
                <w:color w:val="008000"/>
              </w:rPr>
              <w:t>0</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5"/>
              </w:rPr>
              <w:t>SHARES</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BENEFICIALLY</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6.</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VOTING POWER</w:t>
            </w:r>
          </w:p>
        </w:tc>
        <w:tc>
          <w:tcPr>
            <w:tcW w:w="640" w:type="dxa"/>
            <w:vAlign w:val="bottom"/>
          </w:tcPr>
          <w:p>
            <w:pPr>
              <w:jc w:val="right"/>
              <w:spacing w:after="0"/>
              <w:rPr>
                <w:sz w:val="20"/>
                <w:szCs w:val="20"/>
                <w:color w:val="auto"/>
              </w:rPr>
            </w:pPr>
            <w:r>
              <w:rPr>
                <w:rFonts w:ascii="Arial" w:cs="Arial" w:eastAsia="Arial" w:hAnsi="Arial"/>
                <w:sz w:val="19"/>
                <w:szCs w:val="19"/>
                <w:color w:val="008000"/>
              </w:rPr>
              <w:t>0</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OWNED BY</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EACH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7.</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DISPOSITIVE POWER</w:t>
            </w:r>
          </w:p>
        </w:tc>
        <w:tc>
          <w:tcPr>
            <w:tcW w:w="640" w:type="dxa"/>
            <w:vAlign w:val="bottom"/>
          </w:tcPr>
          <w:p>
            <w:pPr>
              <w:jc w:val="right"/>
              <w:spacing w:after="0"/>
              <w:rPr>
                <w:sz w:val="20"/>
                <w:szCs w:val="20"/>
                <w:color w:val="auto"/>
              </w:rPr>
            </w:pPr>
            <w:r>
              <w:rPr>
                <w:rFonts w:ascii="Arial" w:cs="Arial" w:eastAsia="Arial" w:hAnsi="Arial"/>
                <w:sz w:val="19"/>
                <w:szCs w:val="19"/>
                <w:color w:val="008000"/>
              </w:rPr>
              <w:t>0</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REPORTING</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9"/>
              </w:rPr>
              <w:t>PERSON WITH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8.</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DISPOSITIVE POWER</w:t>
            </w:r>
          </w:p>
        </w:tc>
        <w:tc>
          <w:tcPr>
            <w:tcW w:w="640" w:type="dxa"/>
            <w:vAlign w:val="bottom"/>
          </w:tcPr>
          <w:p>
            <w:pPr>
              <w:jc w:val="right"/>
              <w:spacing w:after="0"/>
              <w:rPr>
                <w:sz w:val="20"/>
                <w:szCs w:val="20"/>
                <w:color w:val="auto"/>
              </w:rPr>
            </w:pPr>
            <w:r>
              <w:rPr>
                <w:rFonts w:ascii="Arial" w:cs="Arial" w:eastAsia="Arial" w:hAnsi="Arial"/>
                <w:sz w:val="19"/>
                <w:szCs w:val="19"/>
                <w:color w:val="008000"/>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419100</wp:posOffset>
            </wp:positionV>
            <wp:extent cx="727456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40" w:hanging="702"/>
        <w:spacing w:after="0"/>
        <w:tabs>
          <w:tab w:leader="none" w:pos="94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9"/>
          <w:szCs w:val="19"/>
          <w:color w:val="008000"/>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173355</wp:posOffset>
            </wp:positionV>
            <wp:extent cx="727456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940" w:right="3059" w:hanging="745"/>
        <w:spacing w:after="0" w:line="428" w:lineRule="auto"/>
        <w:tabs>
          <w:tab w:leader="none" w:pos="9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317500</wp:posOffset>
            </wp:positionV>
            <wp:extent cx="727456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940" w:right="2799" w:hanging="766"/>
        <w:spacing w:after="0" w:line="387" w:lineRule="auto"/>
        <w:tabs>
          <w:tab w:leader="none" w:pos="94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REPRESENTED BY AMOUNT IN ROW (9) </w:t>
      </w:r>
      <w:r>
        <w:rPr>
          <w:rFonts w:ascii="Courier New" w:cs="Courier New" w:eastAsia="Courier New" w:hAnsi="Courier New"/>
          <w:sz w:val="22"/>
          <w:szCs w:val="22"/>
          <w:color w:val="008000"/>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322580</wp:posOffset>
            </wp:positionV>
            <wp:extent cx="727456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tabs>
          <w:tab w:leader="none" w:pos="940" w:val="left"/>
          <w:tab w:leader="none" w:pos="5920" w:val="left"/>
        </w:tabs>
        <w:rPr>
          <w:sz w:val="20"/>
          <w:szCs w:val="20"/>
          <w:color w:val="auto"/>
        </w:rPr>
      </w:pPr>
      <w:r>
        <w:rPr>
          <w:rFonts w:ascii="Courier New" w:cs="Courier New" w:eastAsia="Courier New" w:hAnsi="Courier New"/>
          <w:sz w:val="22"/>
          <w:szCs w:val="22"/>
          <w:color w:val="auto"/>
        </w:rPr>
        <w:t>12.</w:t>
      </w:r>
      <w:r>
        <w:rPr>
          <w:sz w:val="20"/>
          <w:szCs w:val="20"/>
          <w:color w:val="auto"/>
        </w:rPr>
        <w:tab/>
      </w:r>
      <w:r>
        <w:rPr>
          <w:rFonts w:ascii="Courier New" w:cs="Courier New" w:eastAsia="Courier New" w:hAnsi="Courier New"/>
          <w:sz w:val="22"/>
          <w:szCs w:val="22"/>
          <w:color w:val="auto"/>
        </w:rPr>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419100</wp:posOffset>
            </wp:positionV>
            <wp:extent cx="727456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59" w:lineRule="exact"/>
        <w:rPr>
          <w:sz w:val="20"/>
          <w:szCs w:val="20"/>
          <w:color w:val="auto"/>
        </w:rPr>
      </w:pPr>
    </w:p>
    <w:p>
      <w:pPr>
        <w:ind w:left="1720"/>
        <w:spacing w:after="0"/>
        <w:rPr>
          <w:sz w:val="20"/>
          <w:szCs w:val="20"/>
          <w:color w:val="auto"/>
        </w:rPr>
      </w:pPr>
      <w:r>
        <w:rPr>
          <w:rFonts w:ascii="Courier New" w:cs="Courier New" w:eastAsia="Courier New" w:hAnsi="Courier New"/>
          <w:sz w:val="22"/>
          <w:szCs w:val="22"/>
          <w:color w:val="008000"/>
        </w:rPr>
        <w:t>Avago Technologies Limited</w:t>
      </w:r>
    </w:p>
    <w:p>
      <w:pPr>
        <w:spacing w:after="0" w:line="351"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1 Yishun Avenue 7</w:t>
      </w:r>
    </w:p>
    <w:p>
      <w:pPr>
        <w:spacing w:after="0" w:line="207"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Singapore 768923</w:t>
      </w:r>
    </w:p>
    <w:p>
      <w:pPr>
        <w:sectPr>
          <w:pgSz w:w="11900" w:h="16838" w:orient="portrait"/>
          <w:cols w:equalWidth="0" w:num="1">
            <w:col w:w="10099"/>
          </w:cols>
          <w:pgMar w:left="360" w:top="138" w:right="1440" w:bottom="0" w:gutter="0" w:footer="0" w:header="0"/>
        </w:sectPr>
      </w:pPr>
    </w:p>
    <w:bookmarkStart w:id="2" w:name="page3"/>
    <w:bookmarkEnd w:id="2"/>
    <w:p>
      <w:pPr>
        <w:spacing w:after="0" w:line="200" w:lineRule="exact"/>
        <w:rPr>
          <w:sz w:val="20"/>
          <w:szCs w:val="20"/>
          <w:color w:val="auto"/>
        </w:rPr>
      </w:pPr>
    </w:p>
    <w:p>
      <w:pPr>
        <w:ind w:left="8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2(a).</w:t>
      </w:r>
      <w:r>
        <w:rPr>
          <w:sz w:val="20"/>
          <w:szCs w:val="20"/>
          <w:color w:val="auto"/>
        </w:rPr>
        <w:tab/>
      </w:r>
      <w:r>
        <w:rPr>
          <w:rFonts w:ascii="Courier New" w:cs="Courier New" w:eastAsia="Courier New" w:hAnsi="Courier New"/>
          <w:sz w:val="21"/>
          <w:szCs w:val="21"/>
          <w:b w:val="1"/>
          <w:bCs w:val="1"/>
          <w:color w:val="auto"/>
        </w:rPr>
        <w:t>Name of Person Filing:</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JPMorgan Chase &amp; Co.</w:t>
      </w:r>
    </w:p>
    <w:p>
      <w:pPr>
        <w:spacing w:after="0" w:line="351" w:lineRule="exact"/>
        <w:rPr>
          <w:sz w:val="20"/>
          <w:szCs w:val="20"/>
          <w:color w:val="auto"/>
        </w:rPr>
      </w:pPr>
    </w:p>
    <w:p>
      <w:pPr>
        <w:ind w:left="10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270 PARK AVE</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NEW YORK, NY 10017</w:t>
      </w:r>
    </w:p>
    <w:p>
      <w:pPr>
        <w:spacing w:after="0" w:line="351" w:lineRule="exact"/>
        <w:rPr>
          <w:sz w:val="20"/>
          <w:szCs w:val="20"/>
          <w:color w:val="auto"/>
        </w:rPr>
      </w:pPr>
    </w:p>
    <w:p>
      <w:pPr>
        <w:ind w:left="120"/>
        <w:spacing w:after="0"/>
        <w:tabs>
          <w:tab w:leader="none" w:pos="1780" w:val="left"/>
        </w:tabs>
        <w:rPr>
          <w:sz w:val="20"/>
          <w:szCs w:val="20"/>
          <w:color w:val="auto"/>
        </w:rPr>
      </w:pPr>
      <w:r>
        <w:rPr>
          <w:rFonts w:ascii="Courier New" w:cs="Courier New" w:eastAsia="Courier New" w:hAnsi="Courier New"/>
          <w:sz w:val="22"/>
          <w:szCs w:val="22"/>
          <w:b w:val="1"/>
          <w:bCs w:val="1"/>
          <w:color w:val="auto"/>
        </w:rPr>
        <w:t>Item 2(c).</w:t>
      </w:r>
      <w:r>
        <w:rPr>
          <w:sz w:val="20"/>
          <w:szCs w:val="20"/>
          <w:color w:val="auto"/>
        </w:rPr>
        <w:tab/>
      </w:r>
      <w:r>
        <w:rPr>
          <w:rFonts w:ascii="Courier New" w:cs="Courier New" w:eastAsia="Courier New" w:hAnsi="Courier New"/>
          <w:sz w:val="21"/>
          <w:szCs w:val="21"/>
          <w:b w:val="1"/>
          <w:bCs w:val="1"/>
          <w:color w:val="auto"/>
        </w:rPr>
        <w:t>Citizenship</w:t>
      </w:r>
    </w:p>
    <w:p>
      <w:pPr>
        <w:spacing w:after="0" w:line="159" w:lineRule="exact"/>
        <w:rPr>
          <w:sz w:val="20"/>
          <w:szCs w:val="20"/>
          <w:color w:val="auto"/>
        </w:rPr>
      </w:pPr>
    </w:p>
    <w:p>
      <w:pPr>
        <w:ind w:left="1800"/>
        <w:spacing w:after="0"/>
        <w:rPr>
          <w:sz w:val="20"/>
          <w:szCs w:val="20"/>
          <w:color w:val="auto"/>
        </w:rPr>
      </w:pPr>
      <w:r>
        <w:rPr>
          <w:rFonts w:ascii="Courier New" w:cs="Courier New" w:eastAsia="Courier New" w:hAnsi="Courier New"/>
          <w:sz w:val="22"/>
          <w:szCs w:val="22"/>
          <w:color w:val="auto"/>
        </w:rPr>
        <w:t>Delaware</w:t>
      </w:r>
    </w:p>
    <w:p>
      <w:pPr>
        <w:spacing w:after="0" w:line="351" w:lineRule="exact"/>
        <w:rPr>
          <w:sz w:val="20"/>
          <w:szCs w:val="20"/>
          <w:color w:val="auto"/>
        </w:rPr>
      </w:pPr>
    </w:p>
    <w:p>
      <w:pPr>
        <w:ind w:left="140"/>
        <w:spacing w:after="0"/>
        <w:tabs>
          <w:tab w:leader="none" w:pos="1800" w:val="left"/>
        </w:tabs>
        <w:rPr>
          <w:sz w:val="20"/>
          <w:szCs w:val="20"/>
          <w:color w:val="auto"/>
        </w:rPr>
      </w:pPr>
      <w:r>
        <w:rPr>
          <w:rFonts w:ascii="Courier New" w:cs="Courier New" w:eastAsia="Courier New" w:hAnsi="Courier New"/>
          <w:sz w:val="22"/>
          <w:szCs w:val="22"/>
          <w:b w:val="1"/>
          <w:bCs w:val="1"/>
          <w:color w:val="auto"/>
        </w:rPr>
        <w:t>Item 2(d).</w:t>
      </w:r>
      <w:r>
        <w:rPr>
          <w:sz w:val="20"/>
          <w:szCs w:val="20"/>
          <w:color w:val="auto"/>
        </w:rPr>
        <w:tab/>
      </w:r>
      <w:r>
        <w:rPr>
          <w:rFonts w:ascii="Courier New" w:cs="Courier New" w:eastAsia="Courier New" w:hAnsi="Courier New"/>
          <w:sz w:val="21"/>
          <w:szCs w:val="21"/>
          <w:b w:val="1"/>
          <w:bCs w:val="1"/>
          <w:color w:val="auto"/>
        </w:rPr>
        <w:t>Title of Class of Securities:</w:t>
      </w:r>
    </w:p>
    <w:p>
      <w:pPr>
        <w:spacing w:after="0" w:line="159" w:lineRule="exact"/>
        <w:rPr>
          <w:sz w:val="20"/>
          <w:szCs w:val="20"/>
          <w:color w:val="auto"/>
        </w:rPr>
      </w:pPr>
    </w:p>
    <w:p>
      <w:pPr>
        <w:ind w:left="1820"/>
        <w:spacing w:after="0"/>
        <w:rPr>
          <w:sz w:val="20"/>
          <w:szCs w:val="20"/>
          <w:color w:val="auto"/>
        </w:rPr>
      </w:pPr>
      <w:r>
        <w:rPr>
          <w:rFonts w:ascii="Courier New" w:cs="Courier New" w:eastAsia="Courier New" w:hAnsi="Courier New"/>
          <w:sz w:val="22"/>
          <w:szCs w:val="22"/>
          <w:color w:val="auto"/>
        </w:rPr>
        <w:t>Ordinary Shares, no par value</w:t>
      </w:r>
    </w:p>
    <w:p>
      <w:pPr>
        <w:spacing w:after="0" w:line="160"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pacing w:after="0" w:line="359" w:lineRule="exact"/>
        <w:rPr>
          <w:sz w:val="20"/>
          <w:szCs w:val="20"/>
          <w:color w:val="auto"/>
        </w:rPr>
      </w:pPr>
    </w:p>
    <w:tbl>
      <w:tblPr>
        <w:tblLayout w:type="fixed"/>
        <w:tblInd w:w="160" w:type="dxa"/>
        <w:tblCellMar>
          <w:top w:w="0" w:type="dxa"/>
          <w:left w:w="0" w:type="dxa"/>
          <w:bottom w:w="0" w:type="dxa"/>
          <w:right w:w="0" w:type="dxa"/>
        </w:tblCellMar>
      </w:tblPr>
      <w:tr>
        <w:trPr>
          <w:trHeight w:val="249"/>
        </w:trPr>
        <w:tc>
          <w:tcPr>
            <w:tcW w:w="3860" w:type="dxa"/>
            <w:vAlign w:val="bottom"/>
          </w:tcPr>
          <w:p>
            <w:pPr>
              <w:spacing w:after="0"/>
              <w:rPr>
                <w:sz w:val="20"/>
                <w:szCs w:val="20"/>
                <w:color w:val="auto"/>
              </w:rPr>
            </w:pPr>
            <w:r>
              <w:rPr>
                <w:rFonts w:ascii="Courier New" w:cs="Courier New" w:eastAsia="Courier New" w:hAnsi="Courier New"/>
                <w:sz w:val="22"/>
                <w:szCs w:val="22"/>
                <w:b w:val="1"/>
                <w:bCs w:val="1"/>
                <w:color w:val="auto"/>
              </w:rPr>
              <w:t>Item 2(e).   CUSIP Number:</w:t>
            </w:r>
          </w:p>
        </w:tc>
        <w:tc>
          <w:tcPr>
            <w:tcW w:w="1640" w:type="dxa"/>
            <w:vAlign w:val="bottom"/>
          </w:tcPr>
          <w:p>
            <w:pPr>
              <w:ind w:left="480"/>
              <w:spacing w:after="0"/>
              <w:rPr>
                <w:sz w:val="20"/>
                <w:szCs w:val="20"/>
                <w:color w:val="auto"/>
              </w:rPr>
            </w:pPr>
            <w:r>
              <w:rPr>
                <w:rFonts w:ascii="Courier New" w:cs="Courier New" w:eastAsia="Courier New" w:hAnsi="Courier New"/>
                <w:sz w:val="22"/>
                <w:szCs w:val="22"/>
                <w:b w:val="1"/>
                <w:bCs w:val="1"/>
                <w:color w:val="008000"/>
                <w:w w:val="95"/>
              </w:rPr>
              <w:t>Y0486S104</w:t>
            </w:r>
          </w:p>
        </w:tc>
      </w:tr>
    </w:tbl>
    <w:p>
      <w:pPr>
        <w:spacing w:after="0" w:line="351" w:lineRule="exact"/>
        <w:rPr>
          <w:sz w:val="20"/>
          <w:szCs w:val="20"/>
          <w:color w:val="auto"/>
        </w:rPr>
      </w:pPr>
    </w:p>
    <w:p>
      <w:pPr>
        <w:ind w:left="180"/>
        <w:spacing w:after="0"/>
        <w:tabs>
          <w:tab w:leader="none" w:pos="1820" w:val="left"/>
        </w:tabs>
        <w:rPr>
          <w:sz w:val="20"/>
          <w:szCs w:val="20"/>
          <w:color w:val="auto"/>
        </w:rPr>
      </w:pPr>
      <w:r>
        <w:rPr>
          <w:rFonts w:ascii="Courier New" w:cs="Courier New" w:eastAsia="Courier New" w:hAnsi="Courier New"/>
          <w:sz w:val="22"/>
          <w:szCs w:val="22"/>
          <w:b w:val="1"/>
          <w:bCs w:val="1"/>
          <w:color w:val="auto"/>
        </w:rPr>
        <w:t>Item 3</w:t>
      </w:r>
      <w:r>
        <w:rPr>
          <w:sz w:val="20"/>
          <w:szCs w:val="20"/>
          <w:color w:val="auto"/>
        </w:rPr>
        <w:tab/>
      </w:r>
      <w:r>
        <w:rPr>
          <w:rFonts w:ascii="Courier New" w:cs="Courier New" w:eastAsia="Courier New" w:hAnsi="Courier New"/>
          <w:sz w:val="21"/>
          <w:szCs w:val="21"/>
          <w:b w:val="1"/>
          <w:bCs w:val="1"/>
          <w:color w:val="auto"/>
        </w:rPr>
        <w:t>If this Statement is Filed Pursuant to Rule 13d-1(b), or 13d-2(b)</w:t>
      </w:r>
    </w:p>
    <w:p>
      <w:pPr>
        <w:spacing w:after="0" w:line="159" w:lineRule="exact"/>
        <w:rPr>
          <w:sz w:val="20"/>
          <w:szCs w:val="20"/>
          <w:color w:val="auto"/>
        </w:rPr>
      </w:pPr>
    </w:p>
    <w:p>
      <w:pPr>
        <w:ind w:left="1840"/>
        <w:spacing w:after="0"/>
        <w:rPr>
          <w:sz w:val="20"/>
          <w:szCs w:val="20"/>
          <w:color w:val="auto"/>
        </w:rPr>
      </w:pPr>
      <w:r>
        <w:rPr>
          <w:rFonts w:ascii="Courier New" w:cs="Courier New" w:eastAsia="Courier New" w:hAnsi="Courier New"/>
          <w:sz w:val="22"/>
          <w:szCs w:val="22"/>
          <w:b w:val="1"/>
          <w:bCs w:val="1"/>
          <w:color w:val="auto"/>
        </w:rPr>
        <w:t>Or (c), Check Whether the Person Filing is a :</w:t>
      </w:r>
    </w:p>
    <w:p>
      <w:pPr>
        <w:spacing w:after="0" w:line="352" w:lineRule="exact"/>
        <w:rPr>
          <w:sz w:val="20"/>
          <w:szCs w:val="20"/>
          <w:color w:val="auto"/>
        </w:rPr>
      </w:pP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8" w:lineRule="exact"/>
        <w:rPr>
          <w:rFonts w:ascii="Courier New" w:cs="Courier New" w:eastAsia="Courier New" w:hAnsi="Courier New"/>
          <w:sz w:val="19"/>
          <w:szCs w:val="19"/>
          <w:color w:val="auto"/>
        </w:rPr>
      </w:pP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8" w:lineRule="exact"/>
        <w:rPr>
          <w:rFonts w:ascii="Courier New" w:cs="Courier New" w:eastAsia="Courier New" w:hAnsi="Courier New"/>
          <w:sz w:val="19"/>
          <w:szCs w:val="19"/>
          <w:color w:val="auto"/>
        </w:rPr>
      </w:pPr>
    </w:p>
    <w:p>
      <w:pPr>
        <w:ind w:left="2720" w:right="202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ind w:left="2720" w:right="108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8" w:lineRule="exact"/>
        <w:rPr>
          <w:rFonts w:ascii="Courier New" w:cs="Courier New" w:eastAsia="Courier New" w:hAnsi="Courier New"/>
          <w:sz w:val="19"/>
          <w:szCs w:val="19"/>
          <w:color w:val="auto"/>
        </w:rPr>
      </w:pPr>
    </w:p>
    <w:p>
      <w:pPr>
        <w:ind w:left="2720" w:right="132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ind w:left="2720" w:right="1320" w:hanging="1723"/>
        <w:spacing w:after="0" w:line="428" w:lineRule="auto"/>
        <w:tabs>
          <w:tab w:leader="none" w:pos="207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ind w:left="2720" w:right="108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ind w:left="2720" w:right="1560" w:hanging="1723"/>
        <w:spacing w:after="0" w:line="428" w:lineRule="auto"/>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ind w:left="2720" w:hanging="1723"/>
        <w:spacing w:after="0"/>
        <w:tabs>
          <w:tab w:leader="none" w:pos="272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359" w:lineRule="exact"/>
        <w:rPr>
          <w:sz w:val="20"/>
          <w:szCs w:val="20"/>
          <w:color w:val="auto"/>
        </w:rPr>
      </w:pPr>
    </w:p>
    <w:p>
      <w:pPr>
        <w:ind w:left="340"/>
        <w:spacing w:after="0"/>
        <w:tabs>
          <w:tab w:leader="none" w:pos="10920" w:val="left"/>
        </w:tabs>
        <w:rPr>
          <w:sz w:val="20"/>
          <w:szCs w:val="20"/>
          <w:color w:val="auto"/>
        </w:rPr>
      </w:pPr>
      <w:r>
        <w:rPr>
          <w:rFonts w:ascii="Courier New" w:cs="Courier New" w:eastAsia="Courier New" w:hAnsi="Courier New"/>
          <w:sz w:val="22"/>
          <w:szCs w:val="22"/>
          <w:color w:val="auto"/>
        </w:rPr>
        <w:t>If this statement is filed pursuant to Rule 13d-1(b), check this box.</w:t>
      </w:r>
      <w:r>
        <w:rPr>
          <w:sz w:val="20"/>
          <w:szCs w:val="20"/>
          <w:color w:val="auto"/>
        </w:rPr>
        <w:tab/>
      </w:r>
      <w:r>
        <w:rPr>
          <w:rFonts w:ascii="Courier New" w:cs="Courier New" w:eastAsia="Courier New" w:hAnsi="Courier New"/>
          <w:sz w:val="19"/>
          <w:szCs w:val="19"/>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464820</wp:posOffset>
            </wp:positionV>
            <wp:extent cx="72872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9"/>
          <w:szCs w:val="19"/>
          <w:color w:val="C0C0C0"/>
        </w:rPr>
        <w:t>Page 2 of 3 pages</w:t>
      </w:r>
    </w:p>
    <w:p>
      <w:pPr>
        <w:spacing w:after="0" w:line="275"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22"/>
          <w:szCs w:val="22"/>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356" w:lineRule="exact"/>
        <w:rPr>
          <w:sz w:val="20"/>
          <w:szCs w:val="20"/>
          <w:color w:val="auto"/>
        </w:rPr>
      </w:pPr>
    </w:p>
    <w:p>
      <w:pPr>
        <w:ind w:left="1140" w:right="1100"/>
        <w:spacing w:after="0" w:line="336"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sectPr>
          <w:pgSz w:w="11900" w:h="17038" w:orient="portrait"/>
          <w:cols w:equalWidth="0" w:num="1">
            <w:col w:w="11060"/>
          </w:cols>
          <w:pgMar w:left="320" w:top="710" w:right="519" w:bottom="0" w:gutter="0" w:footer="0" w:header="0"/>
        </w:sectPr>
      </w:pPr>
    </w:p>
    <w:bookmarkStart w:id="3" w:name="page4"/>
    <w:bookmarkEnd w:id="3"/>
    <w:p>
      <w:pPr>
        <w:spacing w:after="0" w:line="138" w:lineRule="exact"/>
        <w:rPr>
          <w:sz w:val="20"/>
          <w:szCs w:val="20"/>
          <w:color w:val="auto"/>
        </w:rPr>
      </w:pPr>
    </w:p>
    <w:p>
      <w:pPr>
        <w:ind w:left="1480"/>
        <w:spacing w:after="0"/>
        <w:rPr>
          <w:sz w:val="20"/>
          <w:szCs w:val="20"/>
          <w:color w:val="auto"/>
        </w:rPr>
      </w:pPr>
      <w:r>
        <w:rPr>
          <w:rFonts w:ascii="Courier New" w:cs="Courier New" w:eastAsia="Courier New" w:hAnsi="Courier New"/>
          <w:sz w:val="22"/>
          <w:szCs w:val="22"/>
          <w:color w:val="auto"/>
        </w:rPr>
        <w:t xml:space="preserve">(a)  Amount beneficially owned: </w:t>
      </w:r>
      <w:r>
        <w:rPr>
          <w:rFonts w:ascii="Courier New" w:cs="Courier New" w:eastAsia="Courier New" w:hAnsi="Courier New"/>
          <w:sz w:val="22"/>
          <w:szCs w:val="22"/>
          <w:color w:val="008000"/>
        </w:rPr>
        <w:t>0</w:t>
      </w:r>
    </w:p>
    <w:p>
      <w:pPr>
        <w:spacing w:after="0" w:line="160" w:lineRule="exact"/>
        <w:rPr>
          <w:sz w:val="20"/>
          <w:szCs w:val="20"/>
          <w:color w:val="auto"/>
        </w:rPr>
      </w:pPr>
    </w:p>
    <w:p>
      <w:pPr>
        <w:ind w:left="206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167" w:lineRule="exact"/>
        <w:rPr>
          <w:sz w:val="20"/>
          <w:szCs w:val="20"/>
          <w:color w:val="auto"/>
        </w:rPr>
      </w:pPr>
    </w:p>
    <w:p>
      <w:pPr>
        <w:ind w:left="2060" w:hanging="574"/>
        <w:spacing w:after="0"/>
        <w:tabs>
          <w:tab w:leader="none" w:pos="20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w:t>
      </w:r>
      <w:r>
        <w:rPr>
          <w:rFonts w:ascii="Courier New" w:cs="Courier New" w:eastAsia="Courier New" w:hAnsi="Courier New"/>
          <w:sz w:val="22"/>
          <w:szCs w:val="22"/>
          <w:color w:val="008000"/>
        </w:rPr>
        <w:t>0.0%</w:t>
      </w:r>
    </w:p>
    <w:p>
      <w:pPr>
        <w:spacing w:after="0" w:line="158" w:lineRule="exact"/>
        <w:rPr>
          <w:rFonts w:ascii="Courier New" w:cs="Courier New" w:eastAsia="Courier New" w:hAnsi="Courier New"/>
          <w:sz w:val="22"/>
          <w:szCs w:val="22"/>
          <w:color w:val="auto"/>
        </w:rPr>
      </w:pPr>
    </w:p>
    <w:p>
      <w:pPr>
        <w:ind w:left="2060" w:hanging="574"/>
        <w:spacing w:after="0"/>
        <w:tabs>
          <w:tab w:leader="none" w:pos="20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Number of shares as to which such person has:</w:t>
      </w:r>
    </w:p>
    <w:p>
      <w:pPr>
        <w:spacing w:after="0" w:line="145" w:lineRule="exact"/>
        <w:rPr>
          <w:sz w:val="20"/>
          <w:szCs w:val="20"/>
          <w:color w:val="auto"/>
        </w:rPr>
      </w:pPr>
    </w:p>
    <w:tbl>
      <w:tblPr>
        <w:tblLayout w:type="fixed"/>
        <w:tblInd w:w="2800" w:type="dxa"/>
        <w:tblCellMar>
          <w:top w:w="0" w:type="dxa"/>
          <w:left w:w="0" w:type="dxa"/>
          <w:bottom w:w="0" w:type="dxa"/>
          <w:right w:w="0" w:type="dxa"/>
        </w:tblCellMar>
      </w:tblPr>
      <w:tr>
        <w:trPr>
          <w:trHeight w:val="243"/>
        </w:trPr>
        <w:tc>
          <w:tcPr>
            <w:tcW w:w="760" w:type="dxa"/>
            <w:vAlign w:val="bottom"/>
          </w:tcPr>
          <w:p>
            <w:pPr>
              <w:jc w:val="center"/>
              <w:ind w:right="204"/>
              <w:spacing w:after="0"/>
              <w:rPr>
                <w:sz w:val="20"/>
                <w:szCs w:val="20"/>
                <w:color w:val="auto"/>
              </w:rPr>
            </w:pPr>
            <w:r>
              <w:rPr>
                <w:rFonts w:ascii="Courier New" w:cs="Courier New" w:eastAsia="Courier New" w:hAnsi="Courier New"/>
                <w:sz w:val="19"/>
                <w:szCs w:val="19"/>
                <w:color w:val="auto"/>
                <w:w w:val="99"/>
              </w:rPr>
              <w:t>(i)</w:t>
            </w:r>
          </w:p>
        </w:tc>
        <w:tc>
          <w:tcPr>
            <w:tcW w:w="800" w:type="dxa"/>
            <w:vAlign w:val="bottom"/>
          </w:tcPr>
          <w:p>
            <w:pPr>
              <w:ind w:left="280"/>
              <w:spacing w:after="0"/>
              <w:rPr>
                <w:sz w:val="20"/>
                <w:szCs w:val="20"/>
                <w:color w:val="auto"/>
              </w:rPr>
            </w:pPr>
            <w:r>
              <w:rPr>
                <w:rFonts w:ascii="Courier New" w:cs="Courier New" w:eastAsia="Courier New" w:hAnsi="Courier New"/>
                <w:sz w:val="19"/>
                <w:szCs w:val="19"/>
                <w:color w:val="auto"/>
              </w:rPr>
              <w:t>Sole</w:t>
            </w:r>
          </w:p>
        </w:tc>
        <w:tc>
          <w:tcPr>
            <w:tcW w:w="6060" w:type="dxa"/>
            <w:vAlign w:val="bottom"/>
          </w:tcPr>
          <w:p>
            <w:pPr>
              <w:ind w:left="60"/>
              <w:spacing w:after="0"/>
              <w:rPr>
                <w:sz w:val="20"/>
                <w:szCs w:val="20"/>
                <w:color w:val="auto"/>
              </w:rPr>
            </w:pPr>
            <w:r>
              <w:rPr>
                <w:rFonts w:ascii="Courier New" w:cs="Courier New" w:eastAsia="Courier New" w:hAnsi="Courier New"/>
                <w:sz w:val="19"/>
                <w:szCs w:val="19"/>
                <w:color w:val="auto"/>
              </w:rPr>
              <w:t>power to vote or to direct the vote:</w:t>
            </w:r>
          </w:p>
        </w:tc>
        <w:tc>
          <w:tcPr>
            <w:tcW w:w="460" w:type="dxa"/>
            <w:vAlign w:val="bottom"/>
          </w:tcPr>
          <w:p>
            <w:pPr>
              <w:jc w:val="right"/>
              <w:spacing w:after="0"/>
              <w:rPr>
                <w:sz w:val="20"/>
                <w:szCs w:val="20"/>
                <w:color w:val="auto"/>
              </w:rPr>
            </w:pPr>
            <w:r>
              <w:rPr>
                <w:rFonts w:ascii="Arial" w:cs="Arial" w:eastAsia="Arial" w:hAnsi="Arial"/>
                <w:sz w:val="19"/>
                <w:szCs w:val="19"/>
                <w:color w:val="008000"/>
              </w:rPr>
              <w:t>0</w:t>
            </w:r>
          </w:p>
        </w:tc>
      </w:tr>
      <w:tr>
        <w:trPr>
          <w:trHeight w:val="384"/>
        </w:trPr>
        <w:tc>
          <w:tcPr>
            <w:tcW w:w="760" w:type="dxa"/>
            <w:vAlign w:val="bottom"/>
          </w:tcPr>
          <w:p>
            <w:pPr>
              <w:jc w:val="center"/>
              <w:ind w:right="204"/>
              <w:spacing w:after="0"/>
              <w:rPr>
                <w:sz w:val="20"/>
                <w:szCs w:val="20"/>
                <w:color w:val="auto"/>
              </w:rPr>
            </w:pPr>
            <w:r>
              <w:rPr>
                <w:rFonts w:ascii="Courier New" w:cs="Courier New" w:eastAsia="Courier New" w:hAnsi="Courier New"/>
                <w:sz w:val="19"/>
                <w:szCs w:val="19"/>
                <w:color w:val="auto"/>
              </w:rPr>
              <w:t>(ii)</w:t>
            </w:r>
          </w:p>
        </w:tc>
        <w:tc>
          <w:tcPr>
            <w:tcW w:w="6860" w:type="dxa"/>
            <w:vAlign w:val="bottom"/>
            <w:gridSpan w:val="2"/>
          </w:tcPr>
          <w:p>
            <w:pPr>
              <w:ind w:left="280"/>
              <w:spacing w:after="0"/>
              <w:rPr>
                <w:sz w:val="20"/>
                <w:szCs w:val="20"/>
                <w:color w:val="auto"/>
              </w:rPr>
            </w:pPr>
            <w:r>
              <w:rPr>
                <w:rFonts w:ascii="Courier New" w:cs="Courier New" w:eastAsia="Courier New" w:hAnsi="Courier New"/>
                <w:sz w:val="19"/>
                <w:szCs w:val="19"/>
                <w:color w:val="auto"/>
              </w:rPr>
              <w:t>Shared power to vote or to direct the vote:</w:t>
            </w:r>
          </w:p>
        </w:tc>
        <w:tc>
          <w:tcPr>
            <w:tcW w:w="460" w:type="dxa"/>
            <w:vAlign w:val="bottom"/>
          </w:tcPr>
          <w:p>
            <w:pPr>
              <w:jc w:val="right"/>
              <w:spacing w:after="0"/>
              <w:rPr>
                <w:sz w:val="20"/>
                <w:szCs w:val="20"/>
                <w:color w:val="auto"/>
              </w:rPr>
            </w:pPr>
            <w:r>
              <w:rPr>
                <w:rFonts w:ascii="Arial" w:cs="Arial" w:eastAsia="Arial" w:hAnsi="Arial"/>
                <w:sz w:val="19"/>
                <w:szCs w:val="19"/>
                <w:color w:val="008000"/>
              </w:rPr>
              <w:t>0</w:t>
            </w:r>
          </w:p>
        </w:tc>
      </w:tr>
      <w:tr>
        <w:trPr>
          <w:trHeight w:val="384"/>
        </w:trPr>
        <w:tc>
          <w:tcPr>
            <w:tcW w:w="760" w:type="dxa"/>
            <w:vAlign w:val="bottom"/>
          </w:tcPr>
          <w:p>
            <w:pPr>
              <w:jc w:val="center"/>
              <w:ind w:right="204"/>
              <w:spacing w:after="0"/>
              <w:rPr>
                <w:sz w:val="20"/>
                <w:szCs w:val="20"/>
                <w:color w:val="auto"/>
              </w:rPr>
            </w:pPr>
            <w:r>
              <w:rPr>
                <w:rFonts w:ascii="Courier New" w:cs="Courier New" w:eastAsia="Courier New" w:hAnsi="Courier New"/>
                <w:sz w:val="19"/>
                <w:szCs w:val="19"/>
                <w:color w:val="auto"/>
              </w:rPr>
              <w:t>(ii)</w:t>
            </w:r>
          </w:p>
        </w:tc>
        <w:tc>
          <w:tcPr>
            <w:tcW w:w="800" w:type="dxa"/>
            <w:vAlign w:val="bottom"/>
          </w:tcPr>
          <w:p>
            <w:pPr>
              <w:ind w:left="280"/>
              <w:spacing w:after="0"/>
              <w:rPr>
                <w:sz w:val="20"/>
                <w:szCs w:val="20"/>
                <w:color w:val="auto"/>
              </w:rPr>
            </w:pPr>
            <w:r>
              <w:rPr>
                <w:rFonts w:ascii="Courier New" w:cs="Courier New" w:eastAsia="Courier New" w:hAnsi="Courier New"/>
                <w:sz w:val="19"/>
                <w:szCs w:val="19"/>
                <w:color w:val="auto"/>
              </w:rPr>
              <w:t>Sole</w:t>
            </w:r>
          </w:p>
        </w:tc>
        <w:tc>
          <w:tcPr>
            <w:tcW w:w="6060" w:type="dxa"/>
            <w:vAlign w:val="bottom"/>
          </w:tcPr>
          <w:p>
            <w:pPr>
              <w:ind w:left="60"/>
              <w:spacing w:after="0"/>
              <w:rPr>
                <w:sz w:val="20"/>
                <w:szCs w:val="20"/>
                <w:color w:val="auto"/>
              </w:rPr>
            </w:pPr>
            <w:r>
              <w:rPr>
                <w:rFonts w:ascii="Courier New" w:cs="Courier New" w:eastAsia="Courier New" w:hAnsi="Courier New"/>
                <w:sz w:val="19"/>
                <w:szCs w:val="19"/>
                <w:color w:val="auto"/>
              </w:rPr>
              <w:t>power to dispose or to direct the disposition of:</w:t>
            </w:r>
          </w:p>
        </w:tc>
        <w:tc>
          <w:tcPr>
            <w:tcW w:w="460" w:type="dxa"/>
            <w:vAlign w:val="bottom"/>
          </w:tcPr>
          <w:p>
            <w:pPr>
              <w:jc w:val="right"/>
              <w:spacing w:after="0"/>
              <w:rPr>
                <w:sz w:val="20"/>
                <w:szCs w:val="20"/>
                <w:color w:val="auto"/>
              </w:rPr>
            </w:pPr>
            <w:r>
              <w:rPr>
                <w:rFonts w:ascii="Arial" w:cs="Arial" w:eastAsia="Arial" w:hAnsi="Arial"/>
                <w:sz w:val="19"/>
                <w:szCs w:val="19"/>
                <w:color w:val="008000"/>
              </w:rPr>
              <w:t>0</w:t>
            </w:r>
          </w:p>
        </w:tc>
      </w:tr>
    </w:tbl>
    <w:p>
      <w:pPr>
        <w:spacing w:after="0" w:line="141" w:lineRule="exact"/>
        <w:rPr>
          <w:sz w:val="20"/>
          <w:szCs w:val="20"/>
          <w:color w:val="auto"/>
        </w:rPr>
      </w:pPr>
    </w:p>
    <w:p>
      <w:pPr>
        <w:ind w:left="3840" w:hanging="1040"/>
        <w:spacing w:after="0"/>
        <w:tabs>
          <w:tab w:leader="none" w:pos="3840"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dispose or to direct the disposition of:</w:t>
      </w:r>
      <w:r>
        <w:rPr>
          <w:rFonts w:ascii="Arial" w:cs="Arial" w:eastAsia="Arial" w:hAnsi="Arial"/>
          <w:sz w:val="17"/>
          <w:szCs w:val="17"/>
          <w:color w:val="008000"/>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YES</w:t>
      </w:r>
    </w:p>
    <w:p>
      <w:pPr>
        <w:spacing w:after="0" w:line="356" w:lineRule="exact"/>
        <w:rPr>
          <w:sz w:val="20"/>
          <w:szCs w:val="20"/>
          <w:color w:val="auto"/>
        </w:rPr>
      </w:pPr>
    </w:p>
    <w:p>
      <w:pPr>
        <w:ind w:left="1000" w:right="740"/>
        <w:spacing w:after="0" w:line="414" w:lineRule="auto"/>
        <w:rPr>
          <w:sz w:val="20"/>
          <w:szCs w:val="20"/>
          <w:color w:val="auto"/>
        </w:rPr>
      </w:pPr>
      <w:r>
        <w:rPr>
          <w:rFonts w:ascii="Courier New" w:cs="Courier New" w:eastAsia="Courier New" w:hAnsi="Courier New"/>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 xml:space="preserve">JPMorgan Chase &amp; Co. is the beneficial owner of </w:t>
      </w:r>
      <w:r>
        <w:rPr>
          <w:rFonts w:ascii="Courier New" w:cs="Courier New" w:eastAsia="Courier New" w:hAnsi="Courier New"/>
          <w:sz w:val="22"/>
          <w:szCs w:val="22"/>
          <w:color w:val="008000"/>
        </w:rPr>
        <w:t>0</w:t>
      </w:r>
      <w:r>
        <w:rPr>
          <w:rFonts w:ascii="Courier New" w:cs="Courier New" w:eastAsia="Courier New" w:hAnsi="Courier New"/>
          <w:sz w:val="22"/>
          <w:szCs w:val="22"/>
          <w:color w:val="auto"/>
        </w:rPr>
        <w:t xml:space="preserve"> shares of the</w:t>
      </w:r>
    </w:p>
    <w:p>
      <w:pPr>
        <w:spacing w:after="0" w:line="164" w:lineRule="exact"/>
        <w:rPr>
          <w:sz w:val="20"/>
          <w:szCs w:val="20"/>
          <w:color w:val="auto"/>
        </w:rPr>
      </w:pPr>
    </w:p>
    <w:p>
      <w:pPr>
        <w:ind w:right="1240"/>
        <w:spacing w:after="0" w:line="387" w:lineRule="auto"/>
        <w:rPr>
          <w:sz w:val="20"/>
          <w:szCs w:val="20"/>
          <w:color w:val="auto"/>
        </w:rPr>
      </w:pPr>
      <w:r>
        <w:rPr>
          <w:rFonts w:ascii="Courier New" w:cs="Courier New" w:eastAsia="Courier New" w:hAnsi="Courier New"/>
          <w:sz w:val="22"/>
          <w:szCs w:val="22"/>
          <w:color w:val="auto"/>
        </w:rPr>
        <w:t>issuer's common stock on behalf of other persons known to have one or more of the following:</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22"/>
          <w:szCs w:val="22"/>
          <w:color w:val="auto"/>
        </w:rPr>
        <w:t>the right to receive dividends for such securities;</w:t>
      </w:r>
    </w:p>
    <w:p>
      <w:pPr>
        <w:spacing w:after="0" w:line="164" w:lineRule="exact"/>
        <w:rPr>
          <w:sz w:val="20"/>
          <w:szCs w:val="20"/>
          <w:color w:val="auto"/>
        </w:rPr>
      </w:pPr>
    </w:p>
    <w:p>
      <w:pPr>
        <w:ind w:left="2540"/>
        <w:spacing w:after="0" w:line="411" w:lineRule="auto"/>
        <w:rPr>
          <w:sz w:val="20"/>
          <w:szCs w:val="20"/>
          <w:color w:val="auto"/>
        </w:rPr>
      </w:pPr>
      <w:r>
        <w:rPr>
          <w:rFonts w:ascii="Courier New" w:cs="Courier New" w:eastAsia="Courier New" w:hAnsi="Courier New"/>
          <w:sz w:val="21"/>
          <w:szCs w:val="21"/>
          <w:color w:val="auto"/>
        </w:rPr>
        <w:t>the power to direct the receipt of dividends from such securities; the right to receive the proceeds from the sale of such securities;</w:t>
      </w:r>
    </w:p>
    <w:p>
      <w:pPr>
        <w:spacing w:after="0" w:line="1" w:lineRule="exact"/>
        <w:rPr>
          <w:sz w:val="20"/>
          <w:szCs w:val="20"/>
          <w:color w:val="auto"/>
        </w:rPr>
      </w:pPr>
    </w:p>
    <w:p>
      <w:pPr>
        <w:ind w:left="2540" w:right="260"/>
        <w:spacing w:after="0" w:line="233" w:lineRule="auto"/>
        <w:rPr>
          <w:sz w:val="20"/>
          <w:szCs w:val="20"/>
          <w:color w:val="auto"/>
        </w:rPr>
      </w:pPr>
      <w:r>
        <w:rPr>
          <w:rFonts w:ascii="Courier New" w:cs="Courier New" w:eastAsia="Courier New" w:hAnsi="Courier New"/>
          <w:sz w:val="22"/>
          <w:szCs w:val="22"/>
          <w:color w:val="auto"/>
        </w:rPr>
        <w:t>the right to direct the receipt of proceeds from the sale of such securities;</w:t>
      </w:r>
    </w:p>
    <w:p>
      <w:pPr>
        <w:spacing w:after="0" w:line="164" w:lineRule="exact"/>
        <w:rPr>
          <w:sz w:val="20"/>
          <w:szCs w:val="20"/>
          <w:color w:val="auto"/>
        </w:rPr>
      </w:pPr>
    </w:p>
    <w:p>
      <w:pPr>
        <w:ind w:right="1500"/>
        <w:spacing w:after="0" w:line="387" w:lineRule="auto"/>
        <w:rPr>
          <w:sz w:val="20"/>
          <w:szCs w:val="20"/>
          <w:color w:val="auto"/>
        </w:rPr>
      </w:pPr>
      <w:r>
        <w:rPr>
          <w:rFonts w:ascii="Courier New" w:cs="Courier New" w:eastAsia="Courier New" w:hAnsi="Courier New"/>
          <w:sz w:val="22"/>
          <w:szCs w:val="22"/>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7.</w:t>
      </w:r>
      <w:r>
        <w:rPr>
          <w:sz w:val="20"/>
          <w:szCs w:val="20"/>
          <w:color w:val="auto"/>
        </w:rPr>
        <w:tab/>
      </w:r>
      <w:r>
        <w:rPr>
          <w:rFonts w:ascii="Courier New" w:cs="Courier New" w:eastAsia="Courier New" w:hAnsi="Courier New"/>
          <w:sz w:val="21"/>
          <w:szCs w:val="21"/>
          <w:b w:val="1"/>
          <w:bCs w:val="1"/>
          <w:color w:val="auto"/>
        </w:rPr>
        <w:t>Identification and Classification of the Subsidiary Which Acquired the</w:t>
      </w:r>
    </w:p>
    <w:p>
      <w:pPr>
        <w:spacing w:after="0" w:line="15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22"/>
          <w:szCs w:val="22"/>
          <w:b w:val="1"/>
          <w:bCs w:val="1"/>
          <w:color w:val="auto"/>
        </w:rPr>
        <w:t>Security being reported on by the Parent Holding Company.</w:t>
      </w:r>
    </w:p>
    <w:p>
      <w:pPr>
        <w:spacing w:after="0" w:line="164" w:lineRule="exact"/>
        <w:rPr>
          <w:sz w:val="20"/>
          <w:szCs w:val="20"/>
          <w:color w:val="auto"/>
        </w:rPr>
      </w:pPr>
    </w:p>
    <w:p>
      <w:pPr>
        <w:ind w:right="1500"/>
        <w:spacing w:after="0" w:line="387" w:lineRule="auto"/>
        <w:rPr>
          <w:sz w:val="20"/>
          <w:szCs w:val="20"/>
          <w:color w:val="auto"/>
        </w:rPr>
      </w:pPr>
      <w:r>
        <w:rPr>
          <w:rFonts w:ascii="Courier New" w:cs="Courier New" w:eastAsia="Courier New" w:hAnsi="Courier New"/>
          <w:sz w:val="22"/>
          <w:szCs w:val="22"/>
          <w:color w:val="auto"/>
        </w:rPr>
        <w:t>This notice is filed on behalf of JPMorgan Chase &amp; Co. and its wholly owned Subsidiary (ies),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JPMorgan Chase Bank, National Association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 Morgan Investment Management Inc.</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 Morgan Trust Company of Delaware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JPMorgan Asset Management (UK) Limited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JF Asset Management Limited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 Morgan Securities LLC</w:t>
      </w:r>
    </w:p>
    <w:p>
      <w:pPr>
        <w:sectPr>
          <w:pgSz w:w="11900" w:h="16976" w:orient="portrait"/>
          <w:cols w:equalWidth="0" w:num="1">
            <w:col w:w="11220"/>
          </w:cols>
          <w:pgMar w:left="320" w:top="542" w:right="359" w:bottom="0" w:gutter="0" w:footer="0" w:header="0"/>
        </w:sectPr>
      </w:pPr>
    </w:p>
    <w:bookmarkStart w:id="4" w:name="page5"/>
    <w:bookmarkEnd w:id="4"/>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 Morgan Asset Management (Canada) Inc.</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 Morgan (Suisse) SA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 Morgan International Bank Limited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500" w:type="dxa"/>
            <w:vAlign w:val="bottom"/>
            <w:gridSpan w:val="2"/>
          </w:tcPr>
          <w:p>
            <w:pPr>
              <w:spacing w:after="0"/>
              <w:rPr>
                <w:sz w:val="20"/>
                <w:szCs w:val="20"/>
                <w:color w:val="auto"/>
              </w:rPr>
            </w:pPr>
            <w:r>
              <w:rPr>
                <w:rFonts w:ascii="Courier New" w:cs="Courier New" w:eastAsia="Courier New" w:hAnsi="Courier New"/>
                <w:sz w:val="22"/>
                <w:szCs w:val="22"/>
                <w:b w:val="1"/>
                <w:bCs w:val="1"/>
                <w:color w:val="auto"/>
              </w:rPr>
              <w:t>Item 8.</w:t>
            </w:r>
          </w:p>
        </w:tc>
        <w:tc>
          <w:tcPr>
            <w:tcW w:w="7980" w:type="dxa"/>
            <w:vAlign w:val="bottom"/>
          </w:tcPr>
          <w:p>
            <w:pPr>
              <w:ind w:left="460"/>
              <w:spacing w:after="0"/>
              <w:rPr>
                <w:sz w:val="20"/>
                <w:szCs w:val="20"/>
                <w:color w:val="auto"/>
              </w:rPr>
            </w:pPr>
            <w:r>
              <w:rPr>
                <w:rFonts w:ascii="Courier New" w:cs="Courier New" w:eastAsia="Courier New" w:hAnsi="Courier New"/>
                <w:sz w:val="22"/>
                <w:szCs w:val="22"/>
                <w:b w:val="1"/>
                <w:bCs w:val="1"/>
                <w:color w:val="auto"/>
                <w:w w:val="97"/>
              </w:rPr>
              <w:t>Identification and Classification of Members of the Group.</w:t>
            </w:r>
          </w:p>
        </w:tc>
      </w:tr>
      <w:tr>
        <w:trPr>
          <w:trHeight w:val="408"/>
        </w:trPr>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80" w:type="dxa"/>
            <w:vAlign w:val="bottom"/>
          </w:tcPr>
          <w:p>
            <w:pPr>
              <w:ind w:left="460"/>
              <w:spacing w:after="0"/>
              <w:rPr>
                <w:sz w:val="20"/>
                <w:szCs w:val="20"/>
                <w:color w:val="auto"/>
              </w:rPr>
            </w:pPr>
            <w:r>
              <w:rPr>
                <w:rFonts w:ascii="Courier New" w:cs="Courier New" w:eastAsia="Courier New" w:hAnsi="Courier New"/>
                <w:sz w:val="22"/>
                <w:szCs w:val="22"/>
                <w:color w:val="auto"/>
              </w:rPr>
              <w:t>Not Applicable</w:t>
            </w:r>
          </w:p>
        </w:tc>
      </w:tr>
      <w:tr>
        <w:trPr>
          <w:trHeight w:val="852"/>
        </w:trPr>
        <w:tc>
          <w:tcPr>
            <w:tcW w:w="580" w:type="dxa"/>
            <w:vAlign w:val="bottom"/>
          </w:tcPr>
          <w:p>
            <w:pPr>
              <w:spacing w:after="0"/>
              <w:rPr>
                <w:sz w:val="20"/>
                <w:szCs w:val="20"/>
                <w:color w:val="auto"/>
              </w:rPr>
            </w:pPr>
            <w:r>
              <w:rPr>
                <w:rFonts w:ascii="Courier New" w:cs="Courier New" w:eastAsia="Courier New" w:hAnsi="Courier New"/>
                <w:sz w:val="22"/>
                <w:szCs w:val="22"/>
                <w:b w:val="1"/>
                <w:bCs w:val="1"/>
                <w:color w:val="auto"/>
              </w:rPr>
              <w:t>Item</w:t>
            </w:r>
          </w:p>
        </w:tc>
        <w:tc>
          <w:tcPr>
            <w:tcW w:w="920" w:type="dxa"/>
            <w:vAlign w:val="bottom"/>
          </w:tcPr>
          <w:p>
            <w:pPr>
              <w:ind w:left="60"/>
              <w:spacing w:after="0"/>
              <w:rPr>
                <w:sz w:val="20"/>
                <w:szCs w:val="20"/>
                <w:color w:val="auto"/>
              </w:rPr>
            </w:pPr>
            <w:r>
              <w:rPr>
                <w:rFonts w:ascii="Courier New" w:cs="Courier New" w:eastAsia="Courier New" w:hAnsi="Courier New"/>
                <w:sz w:val="22"/>
                <w:szCs w:val="22"/>
                <w:b w:val="1"/>
                <w:bCs w:val="1"/>
                <w:color w:val="auto"/>
              </w:rPr>
              <w:t>9.</w:t>
            </w:r>
          </w:p>
        </w:tc>
        <w:tc>
          <w:tcPr>
            <w:tcW w:w="7980" w:type="dxa"/>
            <w:vAlign w:val="bottom"/>
          </w:tcPr>
          <w:p>
            <w:pPr>
              <w:ind w:left="460"/>
              <w:spacing w:after="0"/>
              <w:rPr>
                <w:sz w:val="20"/>
                <w:szCs w:val="20"/>
                <w:color w:val="auto"/>
              </w:rPr>
            </w:pPr>
            <w:r>
              <w:rPr>
                <w:rFonts w:ascii="Courier New" w:cs="Courier New" w:eastAsia="Courier New" w:hAnsi="Courier New"/>
                <w:sz w:val="22"/>
                <w:szCs w:val="22"/>
                <w:b w:val="1"/>
                <w:bCs w:val="1"/>
                <w:color w:val="auto"/>
              </w:rPr>
              <w:t>Notice of Dissolution of Group.</w:t>
            </w:r>
          </w:p>
        </w:tc>
      </w:tr>
      <w:tr>
        <w:trPr>
          <w:trHeight w:val="408"/>
        </w:trPr>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980" w:type="dxa"/>
            <w:vAlign w:val="bottom"/>
          </w:tcPr>
          <w:p>
            <w:pPr>
              <w:ind w:left="460"/>
              <w:spacing w:after="0"/>
              <w:rPr>
                <w:sz w:val="20"/>
                <w:szCs w:val="20"/>
                <w:color w:val="auto"/>
              </w:rPr>
            </w:pPr>
            <w:r>
              <w:rPr>
                <w:rFonts w:ascii="Courier New" w:cs="Courier New" w:eastAsia="Courier New" w:hAnsi="Courier New"/>
                <w:sz w:val="22"/>
                <w:szCs w:val="22"/>
                <w:color w:val="auto"/>
              </w:rPr>
              <w:t>Not Applicable</w:t>
            </w:r>
          </w:p>
        </w:tc>
      </w:tr>
      <w:tr>
        <w:trPr>
          <w:trHeight w:val="780"/>
        </w:trPr>
        <w:tc>
          <w:tcPr>
            <w:tcW w:w="580" w:type="dxa"/>
            <w:vAlign w:val="bottom"/>
          </w:tcPr>
          <w:p>
            <w:pPr>
              <w:spacing w:after="0"/>
              <w:rPr>
                <w:sz w:val="20"/>
                <w:szCs w:val="20"/>
                <w:color w:val="auto"/>
              </w:rPr>
            </w:pPr>
            <w:r>
              <w:rPr>
                <w:rFonts w:ascii="Courier New" w:cs="Courier New" w:eastAsia="Courier New" w:hAnsi="Courier New"/>
                <w:sz w:val="22"/>
                <w:szCs w:val="22"/>
                <w:b w:val="1"/>
                <w:bCs w:val="1"/>
                <w:color w:val="auto"/>
              </w:rPr>
              <w:t>Item</w:t>
            </w:r>
          </w:p>
        </w:tc>
        <w:tc>
          <w:tcPr>
            <w:tcW w:w="920" w:type="dxa"/>
            <w:vAlign w:val="bottom"/>
          </w:tcPr>
          <w:p>
            <w:pPr>
              <w:ind w:left="60"/>
              <w:spacing w:after="0"/>
              <w:rPr>
                <w:sz w:val="20"/>
                <w:szCs w:val="20"/>
                <w:color w:val="auto"/>
              </w:rPr>
            </w:pPr>
            <w:r>
              <w:rPr>
                <w:rFonts w:ascii="Courier New" w:cs="Courier New" w:eastAsia="Courier New" w:hAnsi="Courier New"/>
                <w:sz w:val="22"/>
                <w:szCs w:val="22"/>
                <w:b w:val="1"/>
                <w:bCs w:val="1"/>
                <w:color w:val="auto"/>
              </w:rPr>
              <w:t>10.</w:t>
            </w:r>
          </w:p>
        </w:tc>
        <w:tc>
          <w:tcPr>
            <w:tcW w:w="7980" w:type="dxa"/>
            <w:vAlign w:val="bottom"/>
          </w:tcPr>
          <w:p>
            <w:pPr>
              <w:ind w:left="460"/>
              <w:spacing w:after="0"/>
              <w:rPr>
                <w:sz w:val="20"/>
                <w:szCs w:val="20"/>
                <w:color w:val="auto"/>
              </w:rPr>
            </w:pPr>
            <w:r>
              <w:rPr>
                <w:rFonts w:ascii="Courier New" w:cs="Courier New" w:eastAsia="Courier New" w:hAnsi="Courier New"/>
                <w:sz w:val="22"/>
                <w:szCs w:val="22"/>
                <w:b w:val="1"/>
                <w:bCs w:val="1"/>
                <w:color w:val="auto"/>
              </w:rPr>
              <w:t>Certifications</w:t>
            </w:r>
          </w:p>
        </w:tc>
      </w:tr>
    </w:tbl>
    <w:p>
      <w:pPr>
        <w:spacing w:after="0" w:line="200" w:lineRule="exact"/>
        <w:rPr>
          <w:sz w:val="20"/>
          <w:szCs w:val="20"/>
          <w:color w:val="auto"/>
        </w:rPr>
      </w:pPr>
    </w:p>
    <w:p>
      <w:pPr>
        <w:spacing w:after="0" w:line="336" w:lineRule="exact"/>
        <w:rPr>
          <w:sz w:val="20"/>
          <w:szCs w:val="20"/>
          <w:color w:val="auto"/>
        </w:rPr>
      </w:pPr>
    </w:p>
    <w:p>
      <w:pPr>
        <w:ind w:right="980"/>
        <w:spacing w:after="0" w:line="411" w:lineRule="auto"/>
        <w:rPr>
          <w:sz w:val="20"/>
          <w:szCs w:val="20"/>
          <w:color w:val="auto"/>
        </w:rPr>
      </w:pPr>
      <w:r>
        <w:rPr>
          <w:rFonts w:ascii="Courier New" w:cs="Courier New" w:eastAsia="Courier New" w:hAnsi="Courier New"/>
          <w:sz w:val="21"/>
          <w:szCs w:val="21"/>
          <w:color w:val="auto"/>
        </w:rPr>
        <w:t>By signing below I certify that, to the best of my knowledge and belief, the securities referred to above were acquired and are held in the ordinary course of business and were not acquired and are not held for the purpose</w:t>
      </w:r>
    </w:p>
    <w:p>
      <w:pPr>
        <w:spacing w:after="0" w:line="2" w:lineRule="exact"/>
        <w:rPr>
          <w:sz w:val="20"/>
          <w:szCs w:val="20"/>
          <w:color w:val="auto"/>
        </w:rPr>
      </w:pPr>
    </w:p>
    <w:p>
      <w:pPr>
        <w:ind w:right="200"/>
        <w:spacing w:after="0" w:line="390" w:lineRule="auto"/>
        <w:rPr>
          <w:sz w:val="20"/>
          <w:szCs w:val="20"/>
          <w:color w:val="auto"/>
        </w:rPr>
      </w:pPr>
      <w:r>
        <w:rPr>
          <w:rFonts w:ascii="Courier New" w:cs="Courier New" w:eastAsia="Courier New" w:hAnsi="Courier New"/>
          <w:sz w:val="22"/>
          <w:szCs w:val="22"/>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381635</wp:posOffset>
            </wp:positionV>
            <wp:extent cx="72872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2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327" w:lineRule="exact"/>
        <w:rPr>
          <w:sz w:val="20"/>
          <w:szCs w:val="20"/>
          <w:color w:val="auto"/>
        </w:rPr>
      </w:pPr>
    </w:p>
    <w:p>
      <w:pPr>
        <w:ind w:left="5060"/>
        <w:spacing w:after="0"/>
        <w:rPr>
          <w:sz w:val="20"/>
          <w:szCs w:val="20"/>
          <w:color w:val="auto"/>
        </w:rPr>
      </w:pPr>
      <w:r>
        <w:rPr>
          <w:rFonts w:ascii="Courier New" w:cs="Courier New" w:eastAsia="Courier New" w:hAnsi="Courier New"/>
          <w:sz w:val="22"/>
          <w:szCs w:val="22"/>
          <w:color w:val="auto"/>
        </w:rPr>
        <w:t>SIGNATURE</w:t>
      </w:r>
    </w:p>
    <w:p>
      <w:pPr>
        <w:spacing w:after="0" w:line="160" w:lineRule="exact"/>
        <w:rPr>
          <w:sz w:val="20"/>
          <w:szCs w:val="20"/>
          <w:color w:val="auto"/>
        </w:rPr>
      </w:pPr>
    </w:p>
    <w:p>
      <w:pPr>
        <w:ind w:right="680"/>
        <w:spacing w:after="0" w:line="428"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ectPr>
          <w:pgSz w:w="11900" w:h="16943" w:orient="portrait"/>
          <w:cols w:equalWidth="0" w:num="1">
            <w:col w:w="10700"/>
          </w:cols>
          <w:pgMar w:left="320" w:top="542" w:right="879" w:bottom="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March 7, 2016</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JPMorgan Chase &amp; Co.</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By: /s/ Michael T. Lees</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Michael T. Lees</w:t>
      </w:r>
    </w:p>
    <w:p>
      <w:pPr>
        <w:spacing w:after="0" w:line="169" w:lineRule="exact"/>
        <w:rPr>
          <w:sz w:val="20"/>
          <w:szCs w:val="20"/>
          <w:color w:val="auto"/>
        </w:rPr>
      </w:pPr>
    </w:p>
    <w:p>
      <w:pPr>
        <w:jc w:val="center"/>
        <w:spacing w:after="0"/>
        <w:rPr>
          <w:sz w:val="20"/>
          <w:szCs w:val="20"/>
          <w:color w:val="auto"/>
        </w:rPr>
      </w:pPr>
      <w:r>
        <w:rPr>
          <w:rFonts w:ascii="Courier New" w:cs="Courier New" w:eastAsia="Courier New" w:hAnsi="Courier New"/>
          <w:sz w:val="19"/>
          <w:szCs w:val="19"/>
          <w:color w:val="auto"/>
        </w:rPr>
        <w:t>Compliance</w:t>
      </w:r>
    </w:p>
    <w:p>
      <w:pPr>
        <w:spacing w:after="0" w:line="200" w:lineRule="exact"/>
        <w:rPr>
          <w:sz w:val="20"/>
          <w:szCs w:val="20"/>
          <w:color w:val="auto"/>
        </w:rPr>
      </w:pPr>
    </w:p>
    <w:p>
      <w:pPr>
        <w:sectPr>
          <w:pgSz w:w="11900" w:h="16943" w:orient="portrait"/>
          <w:cols w:equalWidth="0" w:num="2">
            <w:col w:w="5600" w:space="720"/>
            <w:col w:w="4380"/>
          </w:cols>
          <w:pgMar w:left="320" w:top="542" w:right="8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140"/>
        <w:spacing w:after="0" w:line="428" w:lineRule="auto"/>
        <w:rPr>
          <w:sz w:val="20"/>
          <w:szCs w:val="20"/>
          <w:color w:val="auto"/>
        </w:rPr>
      </w:pPr>
      <w:r>
        <w:rPr>
          <w:rFonts w:ascii="Courier New" w:cs="Courier New" w:eastAsia="Courier New" w:hAnsi="Courier New"/>
          <w:sz w:val="19"/>
          <w:szCs w:val="19"/>
          <w:color w:val="auto"/>
        </w:rPr>
        <w:t>The original statement shall be signed by each person on whose behalf the statement is filed or his authorized representative. If the statement is signed on behalf of</w:t>
      </w:r>
    </w:p>
    <w:p>
      <w:pPr>
        <w:ind w:right="900"/>
        <w:spacing w:after="0" w:line="428"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w:t>
      </w:r>
    </w:p>
    <w:p>
      <w:pPr>
        <w:sectPr>
          <w:pgSz w:w="11900" w:h="16943" w:orient="portrait"/>
          <w:cols w:equalWidth="0" w:num="1">
            <w:col w:w="10700"/>
          </w:cols>
          <w:pgMar w:left="320" w:top="542" w:right="879" w:bottom="0" w:gutter="0" w:footer="0" w:header="0"/>
          <w:type w:val="continuous"/>
        </w:sectPr>
      </w:pPr>
    </w:p>
    <w:bookmarkStart w:id="5" w:name="page6"/>
    <w:bookmarkEnd w:id="5"/>
    <w:p>
      <w:pPr>
        <w:ind w:right="799"/>
        <w:spacing w:after="0" w:line="428" w:lineRule="auto"/>
        <w:rPr>
          <w:sz w:val="20"/>
          <w:szCs w:val="20"/>
          <w:color w:val="auto"/>
        </w:rPr>
      </w:pPr>
      <w:r>
        <w:rPr>
          <w:rFonts w:ascii="Courier New" w:cs="Courier New" w:eastAsia="Courier New" w:hAnsi="Courier New"/>
          <w:sz w:val="19"/>
          <w:szCs w:val="19"/>
          <w:color w:val="auto"/>
        </w:rPr>
        <w:t>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271780</wp:posOffset>
            </wp:positionV>
            <wp:extent cx="72872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4064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408940</wp:posOffset>
            </wp:positionV>
            <wp:extent cx="728726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sectPr>
      <w:pgSz w:w="11900" w:h="16838" w:orient="portrait"/>
      <w:cols w:equalWidth="0" w:num="1">
        <w:col w:w="10139"/>
      </w:cols>
      <w:pgMar w:left="320" w:top="1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3"/>
    </w:lvl>
  </w:abstractNum>
  <w:abstractNum w:abstractNumId="1">
    <w:nsid w:val="238E1F29"/>
    <w:multiLevelType w:val="hybridMultilevel"/>
    <w:lvl w:ilvl="0">
      <w:lvlJc w:val="left"/>
      <w:lvlText w:val="%1."/>
      <w:numFmt w:val="decimal"/>
      <w:start w:val="9"/>
    </w:lvl>
  </w:abstractNum>
  <w:abstractNum w:abstractNumId="2">
    <w:nsid w:val="46E87CCD"/>
    <w:multiLevelType w:val="hybridMultilevel"/>
    <w:lvl w:ilvl="0">
      <w:lvlJc w:val="left"/>
      <w:lvlText w:val="%1."/>
      <w:numFmt w:val="decimal"/>
      <w:start w:val="10"/>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2019-12-08T17:45:27Z</dcterms:created>
  <dcterms:modified xsi:type="dcterms:W3CDTF">2019-12-08T17:45:27Z</dcterms:modified>
</cp:coreProperties>
</file>