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April 16,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60" w:right="1680"/>
        <w:spacing w:after="0" w:line="239" w:lineRule="auto"/>
        <w:rPr>
          <w:sz w:val="20"/>
          <w:szCs w:val="20"/>
          <w:color w:val="auto"/>
        </w:rPr>
      </w:pPr>
      <w:r>
        <w:rPr>
          <w:rFonts w:ascii="Arial" w:cs="Arial" w:eastAsia="Arial" w:hAnsi="Arial"/>
          <w:sz w:val="22"/>
          <w:szCs w:val="22"/>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001-37690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Broadcom Pte. Ltd.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Yishun Avenue 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Singapore 768923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 6755-7888</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Ordinary Shares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each class of securities covered by this Form)</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Please place an X in the box(es) to designate the appropriate rule provision(s) relied upon to terminate or suspend the duty to file reports:</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Pr>
          <w:p>
            <w:pPr>
              <w:ind w:left="4580"/>
              <w:spacing w:after="0"/>
              <w:rPr>
                <w:sz w:val="20"/>
                <w:szCs w:val="20"/>
                <w:color w:val="auto"/>
              </w:rPr>
            </w:pPr>
            <w:r>
              <w:rPr>
                <w:rFonts w:ascii="Arial" w:cs="Arial" w:eastAsia="Arial" w:hAnsi="Arial"/>
                <w:sz w:val="18"/>
                <w:szCs w:val="18"/>
                <w:color w:val="auto"/>
              </w:rPr>
              <w:t>Rule 12g-4(a)(1)</w:t>
            </w:r>
          </w:p>
        </w:tc>
        <w:tc>
          <w:tcPr>
            <w:tcW w:w="50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6360" w:type="dxa"/>
            <w:vAlign w:val="bottom"/>
          </w:tcPr>
          <w:p>
            <w:pPr>
              <w:ind w:left="4580"/>
              <w:spacing w:after="0"/>
              <w:rPr>
                <w:sz w:val="20"/>
                <w:szCs w:val="20"/>
                <w:color w:val="auto"/>
              </w:rPr>
            </w:pPr>
            <w:r>
              <w:rPr>
                <w:rFonts w:ascii="Arial" w:cs="Arial" w:eastAsia="Arial" w:hAnsi="Arial"/>
                <w:sz w:val="18"/>
                <w:szCs w:val="18"/>
                <w:color w:val="auto"/>
              </w:rPr>
              <w:t>Rule 12g-4(a)(2)</w:t>
            </w:r>
          </w:p>
        </w:tc>
        <w:tc>
          <w:tcPr>
            <w:tcW w:w="50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6360" w:type="dxa"/>
            <w:vAlign w:val="bottom"/>
          </w:tcPr>
          <w:p>
            <w:pPr>
              <w:ind w:left="4580"/>
              <w:spacing w:after="0"/>
              <w:rPr>
                <w:sz w:val="20"/>
                <w:szCs w:val="20"/>
                <w:color w:val="auto"/>
              </w:rPr>
            </w:pPr>
            <w:r>
              <w:rPr>
                <w:rFonts w:ascii="Arial" w:cs="Arial" w:eastAsia="Arial" w:hAnsi="Arial"/>
                <w:sz w:val="18"/>
                <w:szCs w:val="18"/>
                <w:color w:val="auto"/>
              </w:rPr>
              <w:t>Rule 12h-3(b)(1)(i)</w:t>
            </w:r>
          </w:p>
        </w:tc>
        <w:tc>
          <w:tcPr>
            <w:tcW w:w="50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6360" w:type="dxa"/>
            <w:vAlign w:val="bottom"/>
          </w:tcPr>
          <w:p>
            <w:pPr>
              <w:ind w:left="4580"/>
              <w:spacing w:after="0"/>
              <w:rPr>
                <w:sz w:val="20"/>
                <w:szCs w:val="20"/>
                <w:color w:val="auto"/>
              </w:rPr>
            </w:pPr>
            <w:r>
              <w:rPr>
                <w:rFonts w:ascii="Arial" w:cs="Arial" w:eastAsia="Arial" w:hAnsi="Arial"/>
                <w:sz w:val="18"/>
                <w:szCs w:val="18"/>
                <w:color w:val="auto"/>
              </w:rPr>
              <w:t>Rule 12h-3(b)(1)(ii)</w:t>
            </w:r>
          </w:p>
        </w:tc>
        <w:tc>
          <w:tcPr>
            <w:tcW w:w="50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6360" w:type="dxa"/>
            <w:vAlign w:val="bottom"/>
          </w:tcPr>
          <w:p>
            <w:pPr>
              <w:ind w:left="4580"/>
              <w:spacing w:after="0"/>
              <w:rPr>
                <w:sz w:val="20"/>
                <w:szCs w:val="20"/>
                <w:color w:val="auto"/>
              </w:rPr>
            </w:pPr>
            <w:r>
              <w:rPr>
                <w:rFonts w:ascii="Arial" w:cs="Arial" w:eastAsia="Arial" w:hAnsi="Arial"/>
                <w:sz w:val="18"/>
                <w:szCs w:val="18"/>
                <w:color w:val="auto"/>
              </w:rPr>
              <w:t>Rule 15d-6</w:t>
            </w:r>
          </w:p>
        </w:tc>
        <w:tc>
          <w:tcPr>
            <w:tcW w:w="50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412"/>
        </w:trPr>
        <w:tc>
          <w:tcPr>
            <w:tcW w:w="6360" w:type="dxa"/>
            <w:vAlign w:val="bottom"/>
          </w:tcPr>
          <w:p>
            <w:pPr>
              <w:spacing w:after="0"/>
              <w:rPr>
                <w:sz w:val="20"/>
                <w:szCs w:val="20"/>
                <w:color w:val="auto"/>
              </w:rPr>
            </w:pPr>
            <w:r>
              <w:rPr>
                <w:rFonts w:ascii="Arial" w:cs="Arial" w:eastAsia="Arial" w:hAnsi="Arial"/>
                <w:sz w:val="18"/>
                <w:szCs w:val="18"/>
                <w:color w:val="auto"/>
              </w:rPr>
              <w:t>Approximate number of holders of record as of the certification or notice date:</w:t>
            </w:r>
          </w:p>
        </w:tc>
        <w:tc>
          <w:tcPr>
            <w:tcW w:w="5060" w:type="dxa"/>
            <w:vAlign w:val="bottom"/>
          </w:tcPr>
          <w:p>
            <w:pPr>
              <w:spacing w:after="0"/>
              <w:rPr>
                <w:sz w:val="24"/>
                <w:szCs w:val="24"/>
                <w:color w:val="auto"/>
              </w:rPr>
            </w:pPr>
          </w:p>
        </w:tc>
      </w:tr>
      <w:tr>
        <w:trPr>
          <w:trHeight w:val="432"/>
        </w:trPr>
        <w:tc>
          <w:tcPr>
            <w:tcW w:w="6360" w:type="dxa"/>
            <w:vAlign w:val="bottom"/>
          </w:tcPr>
          <w:p>
            <w:pPr>
              <w:ind w:left="1500"/>
              <w:spacing w:after="0"/>
              <w:rPr>
                <w:sz w:val="20"/>
                <w:szCs w:val="20"/>
                <w:color w:val="auto"/>
              </w:rPr>
            </w:pPr>
            <w:r>
              <w:rPr>
                <w:rFonts w:ascii="Arial" w:cs="Arial" w:eastAsia="Arial" w:hAnsi="Arial"/>
                <w:sz w:val="18"/>
                <w:szCs w:val="18"/>
                <w:color w:val="auto"/>
              </w:rPr>
              <w:t>Ordinary Shares: 1</w:t>
            </w:r>
          </w:p>
        </w:tc>
        <w:tc>
          <w:tcPr>
            <w:tcW w:w="5060" w:type="dxa"/>
            <w:vAlign w:val="bottom"/>
          </w:tcPr>
          <w:p>
            <w:pPr>
              <w:spacing w:after="0"/>
              <w:rPr>
                <w:sz w:val="24"/>
                <w:szCs w:val="24"/>
                <w:color w:val="auto"/>
              </w:rPr>
            </w:pPr>
          </w:p>
        </w:tc>
      </w:tr>
      <w:tr>
        <w:trPr>
          <w:trHeight w:val="230"/>
        </w:trPr>
        <w:tc>
          <w:tcPr>
            <w:tcW w:w="6360" w:type="dxa"/>
            <w:vAlign w:val="bottom"/>
            <w:tcBorders>
              <w:bottom w:val="single" w:sz="8" w:color="auto"/>
            </w:tcBorders>
          </w:tcPr>
          <w:p>
            <w:pPr>
              <w:spacing w:after="0"/>
              <w:rPr>
                <w:sz w:val="19"/>
                <w:szCs w:val="19"/>
                <w:color w:val="auto"/>
              </w:rPr>
            </w:pPr>
          </w:p>
        </w:tc>
        <w:tc>
          <w:tcPr>
            <w:tcW w:w="5060" w:type="dxa"/>
            <w:vAlign w:val="bottom"/>
            <w:tcBorders>
              <w:bottom w:val="single" w:sz="8" w:color="auto"/>
            </w:tcBorders>
          </w:tcPr>
          <w:p>
            <w:pPr>
              <w:spacing w:after="0"/>
              <w:rPr>
                <w:sz w:val="19"/>
                <w:szCs w:val="19"/>
                <w:color w:val="auto"/>
              </w:rPr>
            </w:pPr>
          </w:p>
        </w:tc>
      </w:tr>
      <w:tr>
        <w:trPr>
          <w:trHeight w:val="48"/>
        </w:trPr>
        <w:tc>
          <w:tcPr>
            <w:tcW w:w="6360" w:type="dxa"/>
            <w:vAlign w:val="bottom"/>
            <w:tcBorders>
              <w:bottom w:val="single" w:sz="8" w:color="auto"/>
            </w:tcBorders>
          </w:tcPr>
          <w:p>
            <w:pPr>
              <w:spacing w:after="0"/>
              <w:rPr>
                <w:sz w:val="4"/>
                <w:szCs w:val="4"/>
                <w:color w:val="auto"/>
              </w:rPr>
            </w:pPr>
          </w:p>
        </w:tc>
        <w:tc>
          <w:tcPr>
            <w:tcW w:w="506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the requirements of the Securities Exchange Act of 1934, Broadcom Pte. Ltd. has caused this certification/notice to be signed on its behalf by the undersigned duly authorized person.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5960" w:type="dxa"/>
            <w:vAlign w:val="bottom"/>
            <w:gridSpan w:val="2"/>
          </w:tcPr>
          <w:p>
            <w:pPr>
              <w:ind w:left="680"/>
              <w:spacing w:after="0"/>
              <w:rPr>
                <w:sz w:val="20"/>
                <w:szCs w:val="20"/>
                <w:color w:val="auto"/>
              </w:rPr>
            </w:pPr>
            <w:r>
              <w:rPr>
                <w:rFonts w:ascii="Arial" w:cs="Arial" w:eastAsia="Arial" w:hAnsi="Arial"/>
                <w:sz w:val="18"/>
                <w:szCs w:val="18"/>
                <w:b w:val="1"/>
                <w:bCs w:val="1"/>
                <w:color w:val="auto"/>
              </w:rPr>
              <w:t>Broadcom Pte. Ltd.</w:t>
            </w:r>
          </w:p>
        </w:tc>
      </w:tr>
      <w:tr>
        <w:trPr>
          <w:trHeight w:val="432"/>
        </w:trPr>
        <w:tc>
          <w:tcPr>
            <w:tcW w:w="5460" w:type="dxa"/>
            <w:vAlign w:val="bottom"/>
            <w:gridSpan w:val="2"/>
          </w:tcPr>
          <w:p>
            <w:pPr>
              <w:spacing w:after="0"/>
              <w:rPr>
                <w:sz w:val="20"/>
                <w:szCs w:val="20"/>
                <w:color w:val="auto"/>
              </w:rPr>
            </w:pPr>
            <w:r>
              <w:rPr>
                <w:rFonts w:ascii="Arial" w:cs="Arial" w:eastAsia="Arial" w:hAnsi="Arial"/>
                <w:sz w:val="18"/>
                <w:szCs w:val="18"/>
                <w:color w:val="auto"/>
              </w:rPr>
              <w:t>Date:  April 16, 2018</w:t>
            </w:r>
          </w:p>
        </w:tc>
        <w:tc>
          <w:tcPr>
            <w:tcW w:w="5960" w:type="dxa"/>
            <w:vAlign w:val="bottom"/>
            <w:gridSpan w:val="2"/>
          </w:tcPr>
          <w:p>
            <w:pPr>
              <w:ind w:left="680"/>
              <w:spacing w:after="0"/>
              <w:rPr>
                <w:sz w:val="20"/>
                <w:szCs w:val="20"/>
                <w:color w:val="auto"/>
              </w:rPr>
            </w:pPr>
            <w:r>
              <w:rPr>
                <w:rFonts w:ascii="Arial" w:cs="Arial" w:eastAsia="Arial" w:hAnsi="Arial"/>
                <w:sz w:val="18"/>
                <w:szCs w:val="18"/>
                <w:color w:val="auto"/>
              </w:rPr>
              <w:t>By:  /s/ Thomas H. Krause, Jr.</w:t>
            </w:r>
          </w:p>
        </w:tc>
      </w:tr>
      <w:tr>
        <w:trPr>
          <w:trHeight w:val="195"/>
        </w:trPr>
        <w:tc>
          <w:tcPr>
            <w:tcW w:w="460" w:type="dxa"/>
            <w:vAlign w:val="bottom"/>
          </w:tcPr>
          <w:p>
            <w:pPr>
              <w:spacing w:after="0"/>
              <w:rPr>
                <w:sz w:val="16"/>
                <w:szCs w:val="16"/>
                <w:color w:val="auto"/>
              </w:rPr>
            </w:pPr>
          </w:p>
        </w:tc>
        <w:tc>
          <w:tcPr>
            <w:tcW w:w="5000" w:type="dxa"/>
            <w:vAlign w:val="bottom"/>
            <w:tcBorders>
              <w:top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50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Thomas H. Krause, Jr.</w:t>
            </w:r>
          </w:p>
        </w:tc>
      </w:tr>
      <w:tr>
        <w:trPr>
          <w:trHeight w:val="230"/>
        </w:trPr>
        <w:tc>
          <w:tcPr>
            <w:tcW w:w="46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2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2019-12-08T13:08:43Z</dcterms:created>
  <dcterms:modified xsi:type="dcterms:W3CDTF">2019-12-08T13:08:43Z</dcterms:modified>
</cp:coreProperties>
</file>