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82754.xml.htm"/>
      <w:bookmarkStart w:id="1" w:name="kswkform4_17896827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Brazeal Mark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BROADCOM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3421 HILLVIEW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Broadcom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Corp Affairs Ofc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838"/>
        <w:gridCol w:w="1190"/>
        <w:gridCol w:w="993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8,059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339.27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186,930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107,500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Noelle Matteson, Attorney-in-Fact for Mark Brazeal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7720" TargetMode="External"/><Relationship Id="rId5" Type="http://schemas.openxmlformats.org/officeDocument/2006/relationships/hyperlink" Target="http://www.sec.gov/cgi-bin/browse-edgar?action=getcompany&amp;CIK=00017301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581</Words>
  <Characters>3167</Characters>
  <CharactersWithSpaces>3679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